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DOLCE CANTO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Mamma ti offro un </w:t>
      </w:r>
      <w:r w:rsidDel="00000000" w:rsidR="00000000" w:rsidRPr="00000000">
        <w:rPr>
          <w:b w:val="1"/>
          <w:i w:val="1"/>
          <w:rtl w:val="0"/>
        </w:rPr>
        <w:t xml:space="preserve">dolce canto,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voglio essere come un bimbo nelle tue braccia.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Bacerò la tua mano delicata,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insieme a Gesù mi abbraccerai.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Mamma, stavi tessendo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un bellissimo Angelo ti disse: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“Avrai un figlio e gli metterai per nome Gesù”,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hai risposto: “Io sono la tua ancella”.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Curavi sempre Gesù,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hai tessuto il suo poncho, lo hai perso da piccolo.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Gerusalemme lo hai lasciato libero: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“Farò la volontà del Padre mio”.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 piedi della croce, addolorata,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piangevi per Gesù, “Giovanni sarà tuo figlio”.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Giovanni, ti basterà Maria?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a Lui abbracciami Mamma.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/aEEfhL+0jgJCtv+9jikpA/ZPg==">CgMxLjA4AHIhMVVSckN1b3RtSHRaeVlRb3RJLUxPenJ1S1ZwVnhfWVpx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